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>
          <w:rFonts w:ascii="Verdana" w:cs="Verdana" w:eastAsia="Verdana" w:hAnsi="Verdan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Below is an action guide tailored to help you apply the key teachings from the document to your daily professional practices and continue enhancing your organization's public relations efforts effectively.</w:t>
      </w:r>
    </w:p>
    <w:p w:rsidR="00000000" w:rsidDel="00000000" w:rsidP="00000000" w:rsidRDefault="00000000" w:rsidRPr="00000000" w14:paraId="00000004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1. Identify Key Social Media Platforms: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Determine the top three social media platforms that align with your organization's goals and target audience.</w:t>
      </w:r>
    </w:p>
    <w:p w:rsidR="00000000" w:rsidDel="00000000" w:rsidP="00000000" w:rsidRDefault="00000000" w:rsidRPr="00000000" w14:paraId="00000006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2. Develop Engaging Content: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Create and share high-quality content on your selected social media platforms regularly to engage with your audience effectively.</w:t>
      </w:r>
    </w:p>
    <w:p w:rsidR="00000000" w:rsidDel="00000000" w:rsidP="00000000" w:rsidRDefault="00000000" w:rsidRPr="00000000" w14:paraId="00000008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3. Connect with Influencers and Journalists: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Reach out to influencers and journalists in your niche to build relationships and seek endorsements or coverage for your organization.</w:t>
      </w:r>
    </w:p>
    <w:p w:rsidR="00000000" w:rsidDel="00000000" w:rsidP="00000000" w:rsidRDefault="00000000" w:rsidRPr="00000000" w14:paraId="0000000A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4. Participate in Community Initiatives: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Get involved in community programs or charity work that resonate with your organization's values to strengthen community relations.</w:t>
      </w:r>
    </w:p>
    <w:p w:rsidR="00000000" w:rsidDel="00000000" w:rsidP="00000000" w:rsidRDefault="00000000" w:rsidRPr="00000000" w14:paraId="0000000C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5. Empower Employees as Brand Ambassadors: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Encourage and empower your employees to represent your brand positively both online and offline.</w:t>
      </w:r>
    </w:p>
    <w:p w:rsidR="00000000" w:rsidDel="00000000" w:rsidP="00000000" w:rsidRDefault="00000000" w:rsidRPr="00000000" w14:paraId="0000000E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6. Establish Industry Authority: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Develop a content strategy to establish your organization as an authority in your industry through blogs, videos, and guest posts.</w:t>
      </w:r>
    </w:p>
    <w:p w:rsidR="00000000" w:rsidDel="00000000" w:rsidP="00000000" w:rsidRDefault="00000000" w:rsidRPr="00000000" w14:paraId="00000010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7. Host Business Events: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Organize or participate in business events to increase brand exposure and interact with potential clients or customers.</w:t>
      </w:r>
    </w:p>
    <w:p w:rsidR="00000000" w:rsidDel="00000000" w:rsidP="00000000" w:rsidRDefault="00000000" w:rsidRPr="00000000" w14:paraId="00000012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8. Prioritize Internal Communication: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Focus on fostering open communication and engagement among your employees to enhance internal PR efforts.</w:t>
      </w:r>
    </w:p>
    <w:p w:rsidR="00000000" w:rsidDel="00000000" w:rsidP="00000000" w:rsidRDefault="00000000" w:rsidRPr="00000000" w14:paraId="00000014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9. Cultivate Media Relations: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Build relationships with journalists and media outlets to gain positive exposure and manage media coverage effectively.</w:t>
      </w:r>
    </w:p>
    <w:p w:rsidR="00000000" w:rsidDel="00000000" w:rsidP="00000000" w:rsidRDefault="00000000" w:rsidRPr="00000000" w14:paraId="00000016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Verdana" w:cs="Verdana" w:eastAsia="Verdana" w:hAnsi="Verdan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Verdana" w:cs="Verdana" w:eastAsia="Verdana" w:hAnsi="Verdan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Verdana" w:cs="Verdana" w:eastAsia="Verdana" w:hAnsi="Verdan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Verdana" w:cs="Verdana" w:eastAsia="Verdana" w:hAnsi="Verdan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10. Develop a Crisis Management Plan: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Create a comprehensive crisis management plan to handle emergencies professionally and protect your organization's reputation.</w:t>
      </w:r>
    </w:p>
    <w:p w:rsidR="00000000" w:rsidDel="00000000" w:rsidP="00000000" w:rsidRDefault="00000000" w:rsidRPr="00000000" w14:paraId="0000001C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11. Ensure Stakeholder Preparedness: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Educate and inform all stakeholders about their roles and responsibilities in the event of a crisis to ensure preparedness.</w:t>
      </w:r>
    </w:p>
    <w:p w:rsidR="00000000" w:rsidDel="00000000" w:rsidP="00000000" w:rsidRDefault="00000000" w:rsidRPr="00000000" w14:paraId="0000001E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12. Designate Crisis Spokespersons: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Appoint designated spokespersons for internal and external communication during crises to maintain transparency and credibility.</w:t>
      </w:r>
    </w:p>
    <w:p w:rsidR="00000000" w:rsidDel="00000000" w:rsidP="00000000" w:rsidRDefault="00000000" w:rsidRPr="00000000" w14:paraId="00000020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13. Review and Update PR Strategies: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Regularly review and update your PR strategies to adapt to changing circumstances and ensure optimal effectiveness.</w:t>
      </w:r>
    </w:p>
    <w:p w:rsidR="00000000" w:rsidDel="00000000" w:rsidP="00000000" w:rsidRDefault="00000000" w:rsidRPr="00000000" w14:paraId="00000022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14. Foster Networking Opportunities: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Attend business events and network with like-minded individuals to expand your professional connections and opportunities.</w:t>
      </w:r>
    </w:p>
    <w:p w:rsidR="00000000" w:rsidDel="00000000" w:rsidP="00000000" w:rsidRDefault="00000000" w:rsidRPr="00000000" w14:paraId="00000024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15. Measure and Analyze Results: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Implement metrics to measure the effectiveness of your PR efforts and analyze the results to inform future strategies and improvements.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jc w:val="center"/>
      <w:rPr>
        <w:rFonts w:ascii="Verdana" w:cs="Verdana" w:eastAsia="Verdana" w:hAnsi="Verdana"/>
        <w:b w:val="1"/>
        <w:color w:val="990000"/>
        <w:sz w:val="2"/>
        <w:szCs w:val="2"/>
      </w:rPr>
    </w:pPr>
    <w:r w:rsidDel="00000000" w:rsidR="00000000" w:rsidRPr="00000000">
      <w:rPr>
        <w:rtl w:val="0"/>
      </w:rPr>
    </w:r>
  </w:p>
  <w:tbl>
    <w:tblPr>
      <w:tblStyle w:val="Table1"/>
      <w:tblW w:w="936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6885"/>
      <w:gridCol w:w="2475"/>
      <w:tblGridChange w:id="0">
        <w:tblGrid>
          <w:gridCol w:w="6885"/>
          <w:gridCol w:w="2475"/>
        </w:tblGrid>
      </w:tblGridChange>
    </w:tblGrid>
    <w:tr>
      <w:trPr>
        <w:cantSplit w:val="0"/>
        <w:trHeight w:val="561.7685546874999" w:hRule="atLeast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28">
          <w:pPr>
            <w:rPr>
              <w:rFonts w:ascii="Verdana" w:cs="Verdana" w:eastAsia="Verdana" w:hAnsi="Verdana"/>
              <w:b w:val="1"/>
              <w:color w:val="073763"/>
              <w:sz w:val="48"/>
              <w:szCs w:val="48"/>
              <w:shd w:fill="efefef" w:val="clear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color w:val="073763"/>
              <w:sz w:val="48"/>
              <w:szCs w:val="48"/>
              <w:shd w:fill="efefef" w:val="clear"/>
              <w:rtl w:val="0"/>
            </w:rPr>
            <w:t xml:space="preserve">ACTION GUIDE</w:t>
          </w:r>
        </w:p>
        <w:p w:rsidR="00000000" w:rsidDel="00000000" w:rsidP="00000000" w:rsidRDefault="00000000" w:rsidRPr="00000000" w14:paraId="00000029">
          <w:pPr>
            <w:rPr>
              <w:rFonts w:ascii="Verdana" w:cs="Verdana" w:eastAsia="Verdana" w:hAnsi="Verdana"/>
              <w:b w:val="1"/>
              <w:i w:val="1"/>
              <w:sz w:val="26"/>
              <w:szCs w:val="26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i w:val="1"/>
              <w:sz w:val="26"/>
              <w:szCs w:val="26"/>
              <w:rtl w:val="0"/>
            </w:rPr>
            <w:t xml:space="preserve">10 Ways To Boost Online Sales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2A">
          <w:pPr>
            <w:jc w:val="right"/>
            <w:rPr>
              <w:rFonts w:ascii="Verdana" w:cs="Verdana" w:eastAsia="Verdana" w:hAnsi="Verdana"/>
              <w:b w:val="1"/>
              <w:color w:val="990000"/>
              <w:sz w:val="26"/>
              <w:szCs w:val="26"/>
              <w:u w:val="singl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B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